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F123" w14:textId="74B8059B" w:rsidR="006E12C5" w:rsidRPr="00867D62" w:rsidRDefault="006E12C5">
      <w:pPr>
        <w:rPr>
          <w:rFonts w:ascii="ＭＳ 明朝" w:eastAsia="ＭＳ 明朝" w:hAnsi="ＭＳ 明朝"/>
        </w:rPr>
      </w:pPr>
    </w:p>
    <w:p w14:paraId="52BC06DD" w14:textId="77777777" w:rsidR="00B85E57" w:rsidRPr="00190203" w:rsidRDefault="00B85E57">
      <w:pPr>
        <w:rPr>
          <w:rFonts w:ascii="ＭＳ 明朝" w:eastAsia="ＭＳ 明朝" w:hAnsi="ＭＳ 明朝"/>
          <w:sz w:val="22"/>
          <w:szCs w:val="24"/>
        </w:rPr>
      </w:pPr>
    </w:p>
    <w:p w14:paraId="43945278" w14:textId="2824A996" w:rsidR="006E12C5" w:rsidRPr="00190203" w:rsidRDefault="00B85E57" w:rsidP="006E12C5">
      <w:pPr>
        <w:jc w:val="center"/>
        <w:rPr>
          <w:rFonts w:ascii="ＭＳ 明朝" w:eastAsia="ＭＳ 明朝" w:hAnsi="ＭＳ 明朝"/>
          <w:sz w:val="28"/>
          <w:szCs w:val="32"/>
        </w:rPr>
      </w:pPr>
      <w:r w:rsidRPr="00190203">
        <w:rPr>
          <w:rFonts w:ascii="ＭＳ 明朝" w:eastAsia="ＭＳ 明朝" w:hAnsi="ＭＳ 明朝" w:hint="eastAsia"/>
          <w:sz w:val="28"/>
          <w:szCs w:val="32"/>
        </w:rPr>
        <w:t>再就職に係る</w:t>
      </w:r>
      <w:r w:rsidR="006E12C5" w:rsidRPr="00190203">
        <w:rPr>
          <w:rFonts w:ascii="ＭＳ 明朝" w:eastAsia="ＭＳ 明朝" w:hAnsi="ＭＳ 明朝"/>
          <w:sz w:val="28"/>
          <w:szCs w:val="32"/>
        </w:rPr>
        <w:t>誓約書</w:t>
      </w:r>
    </w:p>
    <w:p w14:paraId="15A8020D" w14:textId="77777777" w:rsidR="00786A84" w:rsidRPr="00190203" w:rsidRDefault="00786A84">
      <w:pPr>
        <w:rPr>
          <w:rFonts w:ascii="ＭＳ 明朝" w:eastAsia="ＭＳ 明朝" w:hAnsi="ＭＳ 明朝"/>
          <w:sz w:val="22"/>
          <w:szCs w:val="24"/>
        </w:rPr>
      </w:pPr>
    </w:p>
    <w:p w14:paraId="0E3CD6D0" w14:textId="063B2F9A" w:rsidR="00867D62" w:rsidRPr="00190203" w:rsidRDefault="006E12C5" w:rsidP="00A922E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90203">
        <w:rPr>
          <w:rFonts w:ascii="ＭＳ 明朝" w:eastAsia="ＭＳ 明朝" w:hAnsi="ＭＳ 明朝"/>
          <w:sz w:val="24"/>
          <w:szCs w:val="28"/>
        </w:rPr>
        <w:t>私は、このたび次の</w:t>
      </w:r>
      <w:r w:rsidR="00004BE7" w:rsidRPr="00190203">
        <w:rPr>
          <w:rFonts w:ascii="ＭＳ 明朝" w:eastAsia="ＭＳ 明朝" w:hAnsi="ＭＳ 明朝" w:hint="eastAsia"/>
          <w:sz w:val="24"/>
          <w:szCs w:val="28"/>
        </w:rPr>
        <w:t>営利企業等</w:t>
      </w:r>
      <w:r w:rsidRPr="00190203">
        <w:rPr>
          <w:rFonts w:ascii="ＭＳ 明朝" w:eastAsia="ＭＳ 明朝" w:hAnsi="ＭＳ 明朝"/>
          <w:sz w:val="24"/>
          <w:szCs w:val="28"/>
        </w:rPr>
        <w:t>に再就職するに当た</w:t>
      </w:r>
      <w:r w:rsidR="00B17670" w:rsidRPr="00190203">
        <w:rPr>
          <w:rFonts w:ascii="ＭＳ 明朝" w:eastAsia="ＭＳ 明朝" w:hAnsi="ＭＳ 明朝" w:hint="eastAsia"/>
          <w:sz w:val="24"/>
          <w:szCs w:val="28"/>
        </w:rPr>
        <w:t>り</w:t>
      </w:r>
      <w:r w:rsidR="00004BE7" w:rsidRPr="00190203">
        <w:rPr>
          <w:rFonts w:ascii="ＭＳ 明朝" w:eastAsia="ＭＳ 明朝" w:hAnsi="ＭＳ 明朝" w:hint="eastAsia"/>
          <w:sz w:val="24"/>
          <w:szCs w:val="28"/>
        </w:rPr>
        <w:t>、</w:t>
      </w:r>
      <w:r w:rsidRPr="00190203">
        <w:rPr>
          <w:rFonts w:ascii="ＭＳ 明朝" w:eastAsia="ＭＳ 明朝" w:hAnsi="ＭＳ 明朝" w:hint="eastAsia"/>
          <w:sz w:val="24"/>
          <w:szCs w:val="28"/>
        </w:rPr>
        <w:t>福井</w:t>
      </w:r>
      <w:r w:rsidRPr="00190203">
        <w:rPr>
          <w:rFonts w:ascii="ＭＳ 明朝" w:eastAsia="ＭＳ 明朝" w:hAnsi="ＭＳ 明朝"/>
          <w:sz w:val="24"/>
          <w:szCs w:val="28"/>
        </w:rPr>
        <w:t>県</w:t>
      </w:r>
      <w:r w:rsidRPr="00190203">
        <w:rPr>
          <w:rFonts w:ascii="ＭＳ 明朝" w:eastAsia="ＭＳ 明朝" w:hAnsi="ＭＳ 明朝" w:hint="eastAsia"/>
          <w:sz w:val="24"/>
          <w:szCs w:val="28"/>
        </w:rPr>
        <w:t>職員の</w:t>
      </w:r>
      <w:r w:rsidRPr="00190203">
        <w:rPr>
          <w:rFonts w:ascii="ＭＳ 明朝" w:eastAsia="ＭＳ 明朝" w:hAnsi="ＭＳ 明朝"/>
          <w:sz w:val="24"/>
          <w:szCs w:val="28"/>
        </w:rPr>
        <w:t>退職</w:t>
      </w:r>
      <w:r w:rsidRPr="00190203">
        <w:rPr>
          <w:rFonts w:ascii="ＭＳ 明朝" w:eastAsia="ＭＳ 明朝" w:hAnsi="ＭＳ 明朝" w:hint="eastAsia"/>
          <w:sz w:val="24"/>
          <w:szCs w:val="28"/>
        </w:rPr>
        <w:t>管理に関する要綱</w:t>
      </w:r>
      <w:r w:rsidRPr="00190203">
        <w:rPr>
          <w:rFonts w:ascii="ＭＳ 明朝" w:eastAsia="ＭＳ 明朝" w:hAnsi="ＭＳ 明朝"/>
          <w:sz w:val="24"/>
          <w:szCs w:val="28"/>
        </w:rPr>
        <w:t>第</w:t>
      </w:r>
      <w:r w:rsidR="00867D62" w:rsidRPr="00190203">
        <w:rPr>
          <w:rFonts w:ascii="ＭＳ 明朝" w:eastAsia="ＭＳ 明朝" w:hAnsi="ＭＳ 明朝" w:hint="eastAsia"/>
          <w:sz w:val="24"/>
          <w:szCs w:val="28"/>
        </w:rPr>
        <w:t>５</w:t>
      </w:r>
      <w:r w:rsidRPr="00190203">
        <w:rPr>
          <w:rFonts w:ascii="ＭＳ 明朝" w:eastAsia="ＭＳ 明朝" w:hAnsi="ＭＳ 明朝" w:hint="eastAsia"/>
          <w:sz w:val="24"/>
          <w:szCs w:val="28"/>
        </w:rPr>
        <w:t>条</w:t>
      </w:r>
      <w:r w:rsidRPr="00190203">
        <w:rPr>
          <w:rFonts w:ascii="ＭＳ 明朝" w:eastAsia="ＭＳ 明朝" w:hAnsi="ＭＳ 明朝"/>
          <w:sz w:val="24"/>
          <w:szCs w:val="28"/>
        </w:rPr>
        <w:t>に基づき、</w:t>
      </w:r>
      <w:r w:rsidR="00867D62" w:rsidRPr="00190203">
        <w:rPr>
          <w:rFonts w:ascii="ＭＳ 明朝" w:eastAsia="ＭＳ 明朝" w:hAnsi="ＭＳ 明朝" w:hint="eastAsia"/>
          <w:sz w:val="24"/>
          <w:szCs w:val="28"/>
        </w:rPr>
        <w:t>地方公務員法（昭和２５年法律第２６１号）第６節の２の退職管理に係る規定、福井県職員の退職管理に関する条例（平成２８年福井県条例第２号）</w:t>
      </w:r>
      <w:r w:rsidR="0066114D">
        <w:rPr>
          <w:rFonts w:ascii="ＭＳ 明朝" w:eastAsia="ＭＳ 明朝" w:hAnsi="ＭＳ 明朝" w:hint="eastAsia"/>
          <w:sz w:val="24"/>
          <w:szCs w:val="28"/>
        </w:rPr>
        <w:t>および</w:t>
      </w:r>
      <w:r w:rsidR="001F328E">
        <w:rPr>
          <w:rFonts w:ascii="ＭＳ 明朝" w:eastAsia="ＭＳ 明朝" w:hAnsi="ＭＳ 明朝" w:hint="eastAsia"/>
          <w:sz w:val="24"/>
          <w:szCs w:val="28"/>
        </w:rPr>
        <w:t>福井県職員の退職管理に関する要綱</w:t>
      </w:r>
      <w:r w:rsidR="00867D62" w:rsidRPr="00190203">
        <w:rPr>
          <w:rFonts w:ascii="ＭＳ 明朝" w:eastAsia="ＭＳ 明朝" w:hAnsi="ＭＳ 明朝" w:hint="eastAsia"/>
          <w:sz w:val="24"/>
          <w:szCs w:val="28"/>
        </w:rPr>
        <w:t>を誠実に遵守することを誓約します。</w:t>
      </w:r>
    </w:p>
    <w:p w14:paraId="60A96B58" w14:textId="77777777" w:rsidR="00B85E57" w:rsidRPr="00190203" w:rsidRDefault="00B85E57">
      <w:pPr>
        <w:rPr>
          <w:rFonts w:ascii="ＭＳ 明朝" w:eastAsia="ＭＳ 明朝" w:hAnsi="ＭＳ 明朝"/>
          <w:sz w:val="24"/>
          <w:szCs w:val="28"/>
        </w:rPr>
      </w:pPr>
    </w:p>
    <w:p w14:paraId="22A9F474" w14:textId="534CA2B3" w:rsidR="00B85E57" w:rsidRPr="00190203" w:rsidRDefault="006E12C5" w:rsidP="00B85E57">
      <w:pPr>
        <w:rPr>
          <w:rFonts w:ascii="ＭＳ 明朝" w:eastAsia="ＭＳ 明朝" w:hAnsi="ＭＳ 明朝"/>
          <w:sz w:val="24"/>
          <w:szCs w:val="28"/>
        </w:rPr>
      </w:pPr>
      <w:r w:rsidRPr="00190203">
        <w:rPr>
          <w:rFonts w:ascii="ＭＳ 明朝" w:eastAsia="ＭＳ 明朝" w:hAnsi="ＭＳ 明朝"/>
          <w:sz w:val="24"/>
          <w:szCs w:val="28"/>
        </w:rPr>
        <w:t xml:space="preserve">（再就職先名）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654"/>
      </w:tblGrid>
      <w:tr w:rsidR="00B85E57" w:rsidRPr="00190203" w14:paraId="513A1380" w14:textId="77777777" w:rsidTr="00816294"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96B67" w14:textId="77777777" w:rsidR="00B85E57" w:rsidRPr="00190203" w:rsidRDefault="00B85E57" w:rsidP="00B85E5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233455B" w14:textId="77777777" w:rsidR="00B85E57" w:rsidRPr="00190203" w:rsidRDefault="00B85E57" w:rsidP="00B85E57">
      <w:pPr>
        <w:rPr>
          <w:rFonts w:ascii="ＭＳ 明朝" w:eastAsia="ＭＳ 明朝" w:hAnsi="ＭＳ 明朝"/>
          <w:sz w:val="24"/>
          <w:szCs w:val="28"/>
        </w:rPr>
      </w:pPr>
    </w:p>
    <w:p w14:paraId="2AB1BBBC" w14:textId="77777777" w:rsidR="006E12C5" w:rsidRPr="00190203" w:rsidRDefault="006E12C5">
      <w:pPr>
        <w:rPr>
          <w:rFonts w:ascii="ＭＳ 明朝" w:eastAsia="ＭＳ 明朝" w:hAnsi="ＭＳ 明朝"/>
          <w:sz w:val="24"/>
          <w:szCs w:val="28"/>
        </w:rPr>
      </w:pPr>
    </w:p>
    <w:p w14:paraId="28630E98" w14:textId="77777777" w:rsidR="00B85E57" w:rsidRPr="00190203" w:rsidRDefault="006E12C5" w:rsidP="00B85E57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190203">
        <w:rPr>
          <w:rFonts w:ascii="ＭＳ 明朝" w:eastAsia="ＭＳ 明朝" w:hAnsi="ＭＳ 明朝"/>
          <w:sz w:val="24"/>
          <w:szCs w:val="28"/>
        </w:rPr>
        <w:t xml:space="preserve"> </w:t>
      </w:r>
      <w:r w:rsidR="00B85E57" w:rsidRPr="00190203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3AD0B979" w14:textId="77777777" w:rsidR="00004BE7" w:rsidRPr="00190203" w:rsidRDefault="00004BE7" w:rsidP="00004BE7">
      <w:pPr>
        <w:ind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 w:rsidRPr="00190203">
        <w:rPr>
          <w:rFonts w:ascii="ＭＳ 明朝" w:eastAsia="ＭＳ 明朝" w:hAnsi="ＭＳ 明朝"/>
          <w:sz w:val="24"/>
          <w:szCs w:val="28"/>
        </w:rPr>
        <w:t>年</w:t>
      </w:r>
      <w:r w:rsidRPr="0019020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190203">
        <w:rPr>
          <w:rFonts w:ascii="ＭＳ 明朝" w:eastAsia="ＭＳ 明朝" w:hAnsi="ＭＳ 明朝"/>
          <w:sz w:val="24"/>
          <w:szCs w:val="28"/>
        </w:rPr>
        <w:t>月</w:t>
      </w:r>
      <w:r w:rsidRPr="0019020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190203">
        <w:rPr>
          <w:rFonts w:ascii="ＭＳ 明朝" w:eastAsia="ＭＳ 明朝" w:hAnsi="ＭＳ 明朝"/>
          <w:sz w:val="24"/>
          <w:szCs w:val="28"/>
        </w:rPr>
        <w:t xml:space="preserve">日 </w:t>
      </w:r>
    </w:p>
    <w:p w14:paraId="74681B5D" w14:textId="77777777" w:rsidR="00004BE7" w:rsidRPr="00190203" w:rsidRDefault="00004BE7" w:rsidP="00004BE7">
      <w:pPr>
        <w:ind w:firstLineChars="135" w:firstLine="324"/>
        <w:rPr>
          <w:rFonts w:ascii="ＭＳ 明朝" w:eastAsia="ＭＳ 明朝" w:hAnsi="ＭＳ 明朝"/>
          <w:sz w:val="24"/>
          <w:szCs w:val="28"/>
        </w:rPr>
      </w:pPr>
    </w:p>
    <w:p w14:paraId="58EEB8C4" w14:textId="77777777" w:rsidR="00004BE7" w:rsidRPr="00190203" w:rsidRDefault="00004BE7" w:rsidP="00004BE7">
      <w:pPr>
        <w:ind w:firstLineChars="135" w:firstLine="324"/>
        <w:rPr>
          <w:rFonts w:ascii="ＭＳ 明朝" w:eastAsia="ＭＳ 明朝" w:hAnsi="ＭＳ 明朝"/>
          <w:sz w:val="24"/>
          <w:szCs w:val="28"/>
        </w:rPr>
      </w:pPr>
      <w:r w:rsidRPr="00190203">
        <w:rPr>
          <w:rFonts w:ascii="ＭＳ 明朝" w:eastAsia="ＭＳ 明朝" w:hAnsi="ＭＳ 明朝" w:hint="eastAsia"/>
          <w:sz w:val="24"/>
          <w:szCs w:val="28"/>
        </w:rPr>
        <w:t>福井</w:t>
      </w:r>
      <w:r w:rsidRPr="00190203">
        <w:rPr>
          <w:rFonts w:ascii="ＭＳ 明朝" w:eastAsia="ＭＳ 明朝" w:hAnsi="ＭＳ 明朝"/>
          <w:sz w:val="24"/>
          <w:szCs w:val="28"/>
        </w:rPr>
        <w:t>県知事</w:t>
      </w:r>
      <w:r w:rsidRPr="0019020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190203">
        <w:rPr>
          <w:rFonts w:ascii="ＭＳ 明朝" w:eastAsia="ＭＳ 明朝" w:hAnsi="ＭＳ 明朝"/>
          <w:sz w:val="24"/>
          <w:szCs w:val="28"/>
        </w:rPr>
        <w:t xml:space="preserve"> 様</w:t>
      </w:r>
    </w:p>
    <w:p w14:paraId="59332C51" w14:textId="77777777" w:rsidR="00004BE7" w:rsidRPr="00190203" w:rsidRDefault="00004BE7" w:rsidP="00004BE7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8"/>
        </w:rPr>
      </w:pPr>
      <w:r w:rsidRPr="00190203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</w:p>
    <w:p w14:paraId="1B37F599" w14:textId="22631D45" w:rsidR="00004BE7" w:rsidRPr="00190203" w:rsidRDefault="00004BE7" w:rsidP="00004BE7">
      <w:pPr>
        <w:ind w:firstLineChars="200" w:firstLine="480"/>
        <w:jc w:val="right"/>
        <w:rPr>
          <w:rFonts w:ascii="ＭＳ 明朝" w:eastAsia="ＭＳ 明朝" w:hAnsi="ＭＳ 明朝"/>
          <w:sz w:val="24"/>
          <w:szCs w:val="28"/>
        </w:rPr>
      </w:pPr>
      <w:r w:rsidRPr="00190203">
        <w:rPr>
          <w:rFonts w:ascii="ＭＳ 明朝" w:eastAsia="ＭＳ 明朝" w:hAnsi="ＭＳ 明朝"/>
          <w:sz w:val="24"/>
          <w:szCs w:val="28"/>
        </w:rPr>
        <w:t>氏</w:t>
      </w:r>
      <w:r w:rsidRPr="0019020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90203">
        <w:rPr>
          <w:rFonts w:ascii="ＭＳ 明朝" w:eastAsia="ＭＳ 明朝" w:hAnsi="ＭＳ 明朝"/>
          <w:sz w:val="24"/>
          <w:szCs w:val="28"/>
        </w:rPr>
        <w:t>名</w:t>
      </w:r>
      <w:r w:rsidRPr="00190203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㊞</w:t>
      </w:r>
    </w:p>
    <w:p w14:paraId="4F669C29" w14:textId="2E819E4C" w:rsidR="00A922E5" w:rsidRDefault="00A922E5" w:rsidP="00004BE7">
      <w:pPr>
        <w:ind w:firstLineChars="200" w:firstLine="440"/>
        <w:jc w:val="right"/>
        <w:rPr>
          <w:rFonts w:ascii="ＭＳ 明朝" w:eastAsia="ＭＳ 明朝" w:hAnsi="ＭＳ 明朝"/>
          <w:sz w:val="22"/>
          <w:szCs w:val="24"/>
        </w:rPr>
      </w:pPr>
    </w:p>
    <w:p w14:paraId="3DA29570" w14:textId="214BBCA3" w:rsidR="00A922E5" w:rsidRDefault="00A922E5" w:rsidP="00004BE7">
      <w:pPr>
        <w:ind w:firstLineChars="200" w:firstLine="440"/>
        <w:jc w:val="right"/>
        <w:rPr>
          <w:rFonts w:ascii="ＭＳ 明朝" w:eastAsia="ＭＳ 明朝" w:hAnsi="ＭＳ 明朝"/>
          <w:sz w:val="22"/>
          <w:szCs w:val="24"/>
        </w:rPr>
      </w:pPr>
    </w:p>
    <w:p w14:paraId="71906F9C" w14:textId="4D16AEEE" w:rsidR="00A922E5" w:rsidRDefault="00A922E5" w:rsidP="00004BE7">
      <w:pPr>
        <w:ind w:firstLineChars="200" w:firstLine="440"/>
        <w:jc w:val="right"/>
        <w:rPr>
          <w:rFonts w:ascii="ＭＳ 明朝" w:eastAsia="ＭＳ 明朝" w:hAnsi="ＭＳ 明朝"/>
          <w:sz w:val="22"/>
          <w:szCs w:val="24"/>
        </w:rPr>
      </w:pPr>
    </w:p>
    <w:p w14:paraId="7A41B2A7" w14:textId="77777777" w:rsidR="00A922E5" w:rsidRPr="00786A84" w:rsidRDefault="00A922E5" w:rsidP="00004BE7">
      <w:pPr>
        <w:ind w:firstLineChars="200" w:firstLine="440"/>
        <w:jc w:val="right"/>
        <w:rPr>
          <w:rFonts w:ascii="ＭＳ 明朝" w:eastAsia="ＭＳ 明朝" w:hAnsi="ＭＳ 明朝"/>
          <w:sz w:val="22"/>
          <w:szCs w:val="24"/>
        </w:rPr>
      </w:pPr>
    </w:p>
    <w:p w14:paraId="2F64F68A" w14:textId="34081C52" w:rsidR="00B85E57" w:rsidRDefault="00B85E57" w:rsidP="00B85E5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36333495" w14:textId="65750AD9" w:rsidR="00AB6169" w:rsidRDefault="00AB6169" w:rsidP="00B85E5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562E150D" w14:textId="40EA74FB" w:rsidR="00AB6169" w:rsidRDefault="00AB6169" w:rsidP="00B85E5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7D96922D" w14:textId="1472D61D" w:rsidR="00AB6169" w:rsidRDefault="00AB6169" w:rsidP="00B85E5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148CE37D" w14:textId="243E8365" w:rsidR="00DE4F90" w:rsidRDefault="00DE4F90" w:rsidP="00B85E5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0D437304" w14:textId="77777777" w:rsidR="00DE4F90" w:rsidRDefault="00DE4F90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5E90819D" w14:textId="76A8E3C2" w:rsidR="00286681" w:rsidRPr="0066114D" w:rsidRDefault="00286681" w:rsidP="00DE4F90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48368F00" w14:textId="34810798" w:rsidR="002D3DE3" w:rsidRDefault="002D3DE3" w:rsidP="00DE4F90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636C9" wp14:editId="550D1C9F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5838825" cy="77438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743825"/>
                        </a:xfrm>
                        <a:prstGeom prst="roundRect">
                          <a:avLst>
                            <a:gd name="adj" fmla="val 655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A5D2E" id="四角形: 角を丸くする 1" o:spid="_x0000_s1026" style="position:absolute;left:0;text-align:left;margin-left:0;margin-top:19.45pt;width:459.75pt;height:60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00AB3A79" w14:textId="03931694" w:rsidR="002D3DE3" w:rsidRDefault="002D3DE3" w:rsidP="00DE4F90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3CD5D427" w14:textId="77777777" w:rsidR="002D3DE3" w:rsidRDefault="002D3DE3" w:rsidP="00DE4F90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1775FB83" w14:textId="1E6C1C29" w:rsidR="00AB6169" w:rsidRPr="00DE4F90" w:rsidRDefault="000C70CC" w:rsidP="00DE4F90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退職管理制度</w:t>
      </w:r>
      <w:r w:rsidR="00DE4F90" w:rsidRPr="00DE4F90">
        <w:rPr>
          <w:rFonts w:ascii="ＭＳ ゴシック" w:eastAsia="ＭＳ ゴシック" w:hAnsi="ＭＳ ゴシック" w:hint="eastAsia"/>
          <w:sz w:val="24"/>
          <w:szCs w:val="28"/>
        </w:rPr>
        <w:t>のポイント</w:t>
      </w:r>
    </w:p>
    <w:p w14:paraId="0BC7A702" w14:textId="77777777" w:rsidR="00286681" w:rsidRPr="00E6268A" w:rsidRDefault="00286681" w:rsidP="00DE4F9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DC7D54D" w14:textId="41E3FF7C" w:rsidR="008C1FEF" w:rsidRPr="00E6268A" w:rsidRDefault="00DE4F90" w:rsidP="00DE4F90">
      <w:pPr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１．現</w:t>
      </w:r>
      <w:r w:rsidR="00B05BC6"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職</w:t>
      </w:r>
      <w:r w:rsidR="00C552DA"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県</w:t>
      </w:r>
      <w:r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職員</w:t>
      </w:r>
      <w:r w:rsidR="00414E91"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への</w:t>
      </w:r>
      <w:r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働きかけの禁止</w:t>
      </w:r>
      <w:r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（法第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3</w:t>
      </w:r>
      <w:r w:rsidR="00197558" w:rsidRPr="00E6268A">
        <w:rPr>
          <w:rFonts w:ascii="ＭＳ ゴシック" w:eastAsia="ＭＳ ゴシック" w:hAnsi="ＭＳ ゴシック"/>
          <w:color w:val="000000" w:themeColor="text1"/>
          <w:sz w:val="20"/>
          <w:szCs w:val="21"/>
        </w:rPr>
        <w:t>8</w:t>
      </w:r>
      <w:r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条の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2</w:t>
      </w:r>
      <w:r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、条例第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2</w:t>
      </w:r>
      <w:r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条等）</w:t>
      </w:r>
    </w:p>
    <w:p w14:paraId="23C64844" w14:textId="77777777" w:rsidR="002D3DE3" w:rsidRDefault="001B36E5" w:rsidP="002D3DE3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・再就職</w:t>
      </w:r>
      <w:r w:rsidR="000560F9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者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は、</w:t>
      </w:r>
      <w:r w:rsidR="00C552DA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現職県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職員に対して、職務上の行為をする（しない）ように、要求</w:t>
      </w:r>
    </w:p>
    <w:p w14:paraId="3932FDF6" w14:textId="7A302347" w:rsidR="001B36E5" w:rsidRPr="00E6268A" w:rsidRDefault="00EA01F3" w:rsidP="002D3DE3">
      <w:pPr>
        <w:ind w:leftChars="200" w:left="4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</w:t>
      </w:r>
      <w:r w:rsidR="001B36E5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は依頼することが禁止されます。</w:t>
      </w:r>
    </w:p>
    <w:p w14:paraId="2A1151C8" w14:textId="5ED33A67" w:rsidR="002D3DE3" w:rsidRDefault="001B36E5" w:rsidP="002D3DE3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・規制に違反した</w:t>
      </w:r>
      <w:r w:rsidR="000560F9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再就職者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は、法律により刑罰</w:t>
      </w:r>
      <w:r w:rsidR="0066114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は過料が科せられます。また、働</w:t>
      </w:r>
    </w:p>
    <w:p w14:paraId="2B14E5FA" w14:textId="0C40B94C" w:rsidR="001B36E5" w:rsidRPr="00E6268A" w:rsidRDefault="001B36E5" w:rsidP="002D3DE3">
      <w:pPr>
        <w:ind w:leftChars="200" w:left="4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きかけに応じて不正な行為を行った職員は刑罰が科せられます。</w:t>
      </w:r>
    </w:p>
    <w:p w14:paraId="64BEB783" w14:textId="77777777" w:rsidR="002D3DE3" w:rsidRDefault="001B36E5" w:rsidP="002D3DE3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・</w:t>
      </w:r>
      <w:r w:rsidR="000560F9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再就職者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から働きかけを受けた職員は、人事委員会にその旨を届け出なければな</w:t>
      </w:r>
    </w:p>
    <w:p w14:paraId="21CF0634" w14:textId="11E6F7D7" w:rsidR="008444D8" w:rsidRPr="00E6268A" w:rsidRDefault="001B36E5" w:rsidP="002D3DE3">
      <w:pPr>
        <w:ind w:leftChars="200" w:left="4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りません。</w:t>
      </w:r>
      <w:r w:rsidR="00733D51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違反行為の疑いがある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場合、</w:t>
      </w:r>
      <w:r w:rsidR="006617C4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任命権者が</w:t>
      </w:r>
      <w:r w:rsidR="00953CDE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事実関係を調査します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。</w:t>
      </w:r>
    </w:p>
    <w:p w14:paraId="221B96E9" w14:textId="62CD13E8" w:rsidR="00D84349" w:rsidRPr="00E6268A" w:rsidRDefault="00F64DFD" w:rsidP="00197558">
      <w:pPr>
        <w:spacing w:beforeLines="50" w:before="180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（働き</w:t>
      </w:r>
      <w:r w:rsidR="003B10C7"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かけ</w:t>
      </w:r>
      <w:r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規制の概要）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3969"/>
        <w:gridCol w:w="1837"/>
      </w:tblGrid>
      <w:tr w:rsidR="00E6268A" w:rsidRPr="00E6268A" w14:paraId="50CA524D" w14:textId="77777777" w:rsidTr="0066114D">
        <w:tc>
          <w:tcPr>
            <w:tcW w:w="2552" w:type="dxa"/>
            <w:vAlign w:val="center"/>
          </w:tcPr>
          <w:p w14:paraId="4C3AD3B0" w14:textId="36291CBC" w:rsidR="00D84349" w:rsidRPr="00E6268A" w:rsidRDefault="00D84349" w:rsidP="0019755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規制の対象</w:t>
            </w:r>
          </w:p>
        </w:tc>
        <w:tc>
          <w:tcPr>
            <w:tcW w:w="3969" w:type="dxa"/>
            <w:vAlign w:val="center"/>
          </w:tcPr>
          <w:p w14:paraId="07D7F696" w14:textId="55C98054" w:rsidR="00D84349" w:rsidRPr="00E6268A" w:rsidRDefault="00D84349" w:rsidP="0019755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禁止される働きかけの内容</w:t>
            </w:r>
          </w:p>
        </w:tc>
        <w:tc>
          <w:tcPr>
            <w:tcW w:w="1837" w:type="dxa"/>
            <w:vAlign w:val="center"/>
          </w:tcPr>
          <w:p w14:paraId="031B7E56" w14:textId="418E6486" w:rsidR="00D84349" w:rsidRPr="00E6268A" w:rsidRDefault="00D84349" w:rsidP="0019755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規制期間</w:t>
            </w:r>
          </w:p>
        </w:tc>
      </w:tr>
      <w:tr w:rsidR="00E6268A" w:rsidRPr="00E6268A" w14:paraId="58F6F4EE" w14:textId="77777777" w:rsidTr="0066114D">
        <w:tc>
          <w:tcPr>
            <w:tcW w:w="2552" w:type="dxa"/>
            <w:vMerge w:val="restart"/>
            <w:vAlign w:val="center"/>
          </w:tcPr>
          <w:p w14:paraId="7CC4427E" w14:textId="61A646A4" w:rsidR="008C2DA5" w:rsidRPr="00E6268A" w:rsidRDefault="008C2DA5" w:rsidP="0019755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全ての再就職者</w:t>
            </w:r>
          </w:p>
        </w:tc>
        <w:tc>
          <w:tcPr>
            <w:tcW w:w="3969" w:type="dxa"/>
            <w:vAlign w:val="center"/>
          </w:tcPr>
          <w:p w14:paraId="1037C98C" w14:textId="71E7A7AD" w:rsidR="008C2DA5" w:rsidRPr="0066114D" w:rsidRDefault="009311A4" w:rsidP="00197558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離</w:t>
            </w:r>
            <w:r w:rsidR="008C2DA5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職前５年間の職務に関する働きかけ</w:t>
            </w:r>
          </w:p>
        </w:tc>
        <w:tc>
          <w:tcPr>
            <w:tcW w:w="1837" w:type="dxa"/>
            <w:vAlign w:val="center"/>
          </w:tcPr>
          <w:p w14:paraId="473BB762" w14:textId="7C92E12E" w:rsidR="008C2DA5" w:rsidRPr="0066114D" w:rsidRDefault="0066114D" w:rsidP="0019323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離職</w:t>
            </w:r>
            <w:r w:rsidR="008C2DA5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後２年間</w:t>
            </w:r>
          </w:p>
        </w:tc>
      </w:tr>
      <w:tr w:rsidR="00E6268A" w:rsidRPr="00E6268A" w14:paraId="275A4092" w14:textId="77777777" w:rsidTr="0066114D">
        <w:tc>
          <w:tcPr>
            <w:tcW w:w="2552" w:type="dxa"/>
            <w:vMerge/>
            <w:vAlign w:val="center"/>
          </w:tcPr>
          <w:p w14:paraId="151F2F7F" w14:textId="77777777" w:rsidR="008C2DA5" w:rsidRPr="00E6268A" w:rsidRDefault="008C2DA5" w:rsidP="0019755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86DD73A" w14:textId="0B35C4CB" w:rsidR="008C2DA5" w:rsidRPr="0066114D" w:rsidRDefault="008C2DA5" w:rsidP="00197558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在職中に自らが</w:t>
            </w:r>
            <w:r w:rsidR="009311A4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最終</w:t>
            </w: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決定した契約・処分に関する働きかけ</w:t>
            </w:r>
          </w:p>
        </w:tc>
        <w:tc>
          <w:tcPr>
            <w:tcW w:w="1837" w:type="dxa"/>
            <w:vAlign w:val="center"/>
          </w:tcPr>
          <w:p w14:paraId="58E6BFD5" w14:textId="715A7B39" w:rsidR="008C2DA5" w:rsidRPr="0066114D" w:rsidRDefault="008C2DA5" w:rsidP="0019323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期間の定めなし</w:t>
            </w:r>
          </w:p>
        </w:tc>
      </w:tr>
      <w:tr w:rsidR="00E6268A" w:rsidRPr="00E6268A" w14:paraId="544F1757" w14:textId="77777777" w:rsidTr="0066114D">
        <w:tc>
          <w:tcPr>
            <w:tcW w:w="2552" w:type="dxa"/>
            <w:vAlign w:val="center"/>
          </w:tcPr>
          <w:p w14:paraId="4C6BF3FC" w14:textId="483BEE0F" w:rsidR="00002E68" w:rsidRPr="00E6268A" w:rsidRDefault="00FD37E3" w:rsidP="00197558">
            <w:pPr>
              <w:rPr>
                <w:rFonts w:ascii="Noto Sans JP" w:eastAsia="Noto Sans JP" w:hAnsi="Noto Sans JP"/>
                <w:b/>
                <w:bCs/>
                <w:color w:val="000000" w:themeColor="text1"/>
                <w:spacing w:val="10"/>
              </w:rPr>
            </w:pPr>
            <w:r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部長</w:t>
            </w:r>
            <w:r w:rsidR="00D55AEF"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級職員であった者</w:t>
            </w:r>
          </w:p>
        </w:tc>
        <w:tc>
          <w:tcPr>
            <w:tcW w:w="3969" w:type="dxa"/>
            <w:vAlign w:val="center"/>
          </w:tcPr>
          <w:p w14:paraId="647BE74E" w14:textId="1BC8A4DC" w:rsidR="00D84349" w:rsidRPr="0066114D" w:rsidRDefault="009311A4" w:rsidP="00197558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離</w:t>
            </w:r>
            <w:r w:rsidR="00810959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職前５年より前に</w:t>
            </w:r>
            <w:r w:rsidR="00FD37E3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部長</w:t>
            </w:r>
            <w:r w:rsidR="00810959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級職員として関与した職務に関する働きかけ</w:t>
            </w:r>
          </w:p>
        </w:tc>
        <w:tc>
          <w:tcPr>
            <w:tcW w:w="1837" w:type="dxa"/>
            <w:vAlign w:val="center"/>
          </w:tcPr>
          <w:p w14:paraId="00659699" w14:textId="7F532ADD" w:rsidR="00D84349" w:rsidRPr="0066114D" w:rsidRDefault="009311A4" w:rsidP="0019323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離</w:t>
            </w:r>
            <w:r w:rsidR="00D55AEF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職後２年間</w:t>
            </w:r>
          </w:p>
        </w:tc>
      </w:tr>
      <w:tr w:rsidR="00FD37E3" w:rsidRPr="00E6268A" w14:paraId="08A88853" w14:textId="77777777" w:rsidTr="0066114D">
        <w:tc>
          <w:tcPr>
            <w:tcW w:w="2552" w:type="dxa"/>
            <w:vAlign w:val="center"/>
          </w:tcPr>
          <w:p w14:paraId="1E8E1572" w14:textId="7FA1A5FE" w:rsidR="00FD37E3" w:rsidRPr="00E6268A" w:rsidRDefault="00FD37E3" w:rsidP="00197558">
            <w:pPr>
              <w:rPr>
                <w:rFonts w:ascii="Noto Sans JP" w:eastAsia="Noto Sans JP" w:hAnsi="Noto Sans JP"/>
                <w:b/>
                <w:bCs/>
                <w:color w:val="000000" w:themeColor="text1"/>
                <w:spacing w:val="10"/>
              </w:rPr>
            </w:pPr>
            <w:r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次長級・課長級</w:t>
            </w:r>
            <w:r w:rsidR="00197558"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(</w:t>
            </w:r>
            <w:r w:rsidR="007F44A1"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参事級</w:t>
            </w:r>
            <w:r w:rsidR="0066114D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を</w:t>
            </w:r>
            <w:r w:rsidR="007F44A1"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除く</w:t>
            </w:r>
            <w:r w:rsidR="00197558"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)</w:t>
            </w:r>
            <w:r w:rsidRPr="00E6268A">
              <w:rPr>
                <w:rStyle w:val="a8"/>
                <w:rFonts w:ascii="Noto Sans JP" w:eastAsia="Noto Sans JP" w:hAnsi="Noto Sans JP" w:hint="eastAsia"/>
                <w:color w:val="000000" w:themeColor="text1"/>
                <w:spacing w:val="10"/>
              </w:rPr>
              <w:t>職員であった者</w:t>
            </w:r>
          </w:p>
        </w:tc>
        <w:tc>
          <w:tcPr>
            <w:tcW w:w="3969" w:type="dxa"/>
            <w:vAlign w:val="center"/>
          </w:tcPr>
          <w:p w14:paraId="4BD97C19" w14:textId="3FC4B482" w:rsidR="00FD37E3" w:rsidRPr="0066114D" w:rsidRDefault="009311A4" w:rsidP="00197558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離</w:t>
            </w:r>
            <w:r w:rsidR="00FD37E3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職前５年より前に次長級・課長級職員として関与した職務に関する働きかけ</w:t>
            </w:r>
          </w:p>
        </w:tc>
        <w:tc>
          <w:tcPr>
            <w:tcW w:w="1837" w:type="dxa"/>
            <w:vAlign w:val="center"/>
          </w:tcPr>
          <w:p w14:paraId="717AA212" w14:textId="4BA8C7EE" w:rsidR="00FD37E3" w:rsidRPr="0066114D" w:rsidRDefault="009311A4" w:rsidP="0019323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離</w:t>
            </w:r>
            <w:r w:rsidR="00FD37E3" w:rsidRPr="0066114D">
              <w:rPr>
                <w:rFonts w:ascii="Noto Sans JP" w:eastAsia="Noto Sans JP" w:hAnsi="Noto Sans JP" w:hint="eastAsia"/>
                <w:b/>
                <w:bCs/>
                <w:color w:val="000000" w:themeColor="text1"/>
                <w:spacing w:val="10"/>
                <w:shd w:val="clear" w:color="auto" w:fill="FFFFFF"/>
              </w:rPr>
              <w:t>職後２年間</w:t>
            </w:r>
          </w:p>
        </w:tc>
      </w:tr>
    </w:tbl>
    <w:p w14:paraId="6883D5D1" w14:textId="77777777" w:rsidR="00076AA1" w:rsidRPr="00E6268A" w:rsidRDefault="00076AA1" w:rsidP="00DE4F90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9262387" w14:textId="784DC14E" w:rsidR="00DE4F90" w:rsidRPr="00E6268A" w:rsidRDefault="00DE4F90" w:rsidP="00DE4F90">
      <w:pPr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２．再就職状況の届出</w:t>
      </w:r>
      <w:r w:rsidR="00414E91"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の義務化</w:t>
      </w:r>
      <w:r w:rsid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（</w:t>
      </w:r>
      <w:r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法</w:t>
      </w:r>
      <w:r w:rsidR="004060A5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第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3</w:t>
      </w:r>
      <w:r w:rsidR="00197558" w:rsidRPr="00E6268A">
        <w:rPr>
          <w:rFonts w:ascii="ＭＳ ゴシック" w:eastAsia="ＭＳ ゴシック" w:hAnsi="ＭＳ ゴシック"/>
          <w:color w:val="000000" w:themeColor="text1"/>
          <w:sz w:val="20"/>
          <w:szCs w:val="21"/>
        </w:rPr>
        <w:t>8</w:t>
      </w:r>
      <w:r w:rsidR="004060A5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条の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6</w:t>
      </w:r>
      <w:r w:rsidR="004060A5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の第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2</w:t>
      </w:r>
      <w:r w:rsidR="004060A5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項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</w:t>
      </w:r>
      <w:r w:rsidR="004060A5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条例第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3</w:t>
      </w:r>
      <w:r w:rsid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･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4</w:t>
      </w:r>
      <w:r w:rsidR="004060A5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条等</w:t>
      </w:r>
      <w:r w:rsid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</w:p>
    <w:p w14:paraId="3B78081C" w14:textId="3EF88FC9" w:rsidR="00C6569D" w:rsidRPr="00E6268A" w:rsidRDefault="00C6569D" w:rsidP="00C6569D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・再就職が決まった職員に対して、再就職情報の届出が義務付けられます。</w:t>
      </w:r>
    </w:p>
    <w:p w14:paraId="28ED092D" w14:textId="348AB0B8" w:rsidR="00DE4F90" w:rsidRPr="00E6268A" w:rsidRDefault="00C6569D" w:rsidP="004060A5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・再就職</w:t>
      </w:r>
      <w:r w:rsidR="00AA68C7"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者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についても、</w:t>
      </w:r>
      <w:r w:rsidR="004D7C3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離</w:t>
      </w: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職後２年間、再就職情報の届出が義務付けられます。</w:t>
      </w:r>
    </w:p>
    <w:p w14:paraId="5B070296" w14:textId="77777777" w:rsidR="00076AA1" w:rsidRPr="00E6268A" w:rsidRDefault="00076AA1" w:rsidP="00DE4F90">
      <w:pPr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</w:p>
    <w:p w14:paraId="322D0FFE" w14:textId="0A74B823" w:rsidR="00DE4F90" w:rsidRPr="00E6268A" w:rsidRDefault="00DE4F90" w:rsidP="00DE4F90">
      <w:pPr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E6268A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３．再就職状況の公表</w:t>
      </w:r>
      <w:r w:rsidR="004060A5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347DD2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要綱第</w:t>
      </w:r>
      <w:r w:rsidR="00197558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6</w:t>
      </w:r>
      <w:r w:rsidR="00347DD2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条</w:t>
      </w:r>
      <w:r w:rsidR="004060A5" w:rsidRPr="00E6268A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</w:p>
    <w:p w14:paraId="19055730" w14:textId="17A0B6CC" w:rsidR="00B05BC6" w:rsidRPr="00E6268A" w:rsidRDefault="0007271A" w:rsidP="00197558">
      <w:pPr>
        <w:ind w:firstLineChars="100" w:firstLine="220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E6268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・再就職情報を毎年１回、公表します。</w:t>
      </w:r>
    </w:p>
    <w:sectPr w:rsidR="00B05BC6" w:rsidRPr="00E6268A" w:rsidSect="00E6268A">
      <w:headerReference w:type="first" r:id="rId7"/>
      <w:pgSz w:w="11906" w:h="16838"/>
      <w:pgMar w:top="1276" w:right="1558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B9D3" w14:textId="77777777" w:rsidR="00004BE7" w:rsidRDefault="00004BE7" w:rsidP="00004BE7">
      <w:r>
        <w:separator/>
      </w:r>
    </w:p>
  </w:endnote>
  <w:endnote w:type="continuationSeparator" w:id="0">
    <w:p w14:paraId="30BE3FB7" w14:textId="77777777" w:rsidR="00004BE7" w:rsidRDefault="00004BE7" w:rsidP="00004BE7">
      <w:r>
        <w:continuationSeparator/>
      </w:r>
    </w:p>
  </w:endnote>
  <w:endnote w:type="continuationNotice" w:id="1">
    <w:p w14:paraId="2DF860DA" w14:textId="77777777" w:rsidR="00704318" w:rsidRDefault="00704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altName w:val="游ゴシック"/>
    <w:charset w:val="80"/>
    <w:family w:val="modern"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0F5A" w14:textId="77777777" w:rsidR="00004BE7" w:rsidRDefault="00004BE7" w:rsidP="00004BE7">
      <w:r>
        <w:separator/>
      </w:r>
    </w:p>
  </w:footnote>
  <w:footnote w:type="continuationSeparator" w:id="0">
    <w:p w14:paraId="628CDCD5" w14:textId="77777777" w:rsidR="00004BE7" w:rsidRDefault="00004BE7" w:rsidP="00004BE7">
      <w:r>
        <w:continuationSeparator/>
      </w:r>
    </w:p>
  </w:footnote>
  <w:footnote w:type="continuationNotice" w:id="1">
    <w:p w14:paraId="23F193A1" w14:textId="77777777" w:rsidR="00704318" w:rsidRDefault="00704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CB45" w14:textId="249F23DB" w:rsidR="00DE4F90" w:rsidRDefault="00DE4F90" w:rsidP="00DE4F90">
    <w:pPr>
      <w:pStyle w:val="a4"/>
    </w:pPr>
    <w:r w:rsidRPr="00786A84">
      <w:rPr>
        <w:rFonts w:ascii="ＭＳ ゴシック" w:eastAsia="ＭＳ ゴシック" w:hAnsi="ＭＳ ゴシック"/>
        <w:sz w:val="24"/>
        <w:szCs w:val="28"/>
      </w:rPr>
      <w:t>（</w:t>
    </w:r>
    <w:r w:rsidRPr="00786A84">
      <w:rPr>
        <w:rFonts w:ascii="ＭＳ ゴシック" w:eastAsia="ＭＳ ゴシック" w:hAnsi="ＭＳ ゴシック"/>
        <w:sz w:val="24"/>
        <w:szCs w:val="28"/>
      </w:rPr>
      <w:t>様式</w:t>
    </w:r>
    <w:r w:rsidRPr="00786A84">
      <w:rPr>
        <w:rFonts w:ascii="ＭＳ ゴシック" w:eastAsia="ＭＳ ゴシック" w:hAnsi="ＭＳ ゴシック" w:hint="eastAsia"/>
        <w:sz w:val="24"/>
        <w:szCs w:val="28"/>
      </w:rPr>
      <w:t>第３号</w:t>
    </w:r>
    <w:r w:rsidRPr="00786A84">
      <w:rPr>
        <w:rFonts w:ascii="ＭＳ ゴシック" w:eastAsia="ＭＳ ゴシック" w:hAnsi="ＭＳ ゴシック"/>
        <w:sz w:val="24"/>
        <w:szCs w:val="28"/>
      </w:rPr>
      <w:t>）</w:t>
    </w:r>
    <w:r w:rsidRPr="00786A84">
      <w:rPr>
        <w:rFonts w:ascii="ＭＳ ゴシック" w:eastAsia="ＭＳ ゴシック" w:hAnsi="ＭＳ ゴシック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3158"/>
    <w:multiLevelType w:val="multilevel"/>
    <w:tmpl w:val="6EF4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03C2A"/>
    <w:multiLevelType w:val="multilevel"/>
    <w:tmpl w:val="C87A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876757">
    <w:abstractNumId w:val="1"/>
  </w:num>
  <w:num w:numId="2" w16cid:durableId="81031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5"/>
    <w:rsid w:val="00002E68"/>
    <w:rsid w:val="00003039"/>
    <w:rsid w:val="00003242"/>
    <w:rsid w:val="00004BE7"/>
    <w:rsid w:val="00005DFB"/>
    <w:rsid w:val="000065D6"/>
    <w:rsid w:val="00010371"/>
    <w:rsid w:val="00014D60"/>
    <w:rsid w:val="00015F66"/>
    <w:rsid w:val="00016342"/>
    <w:rsid w:val="00020F55"/>
    <w:rsid w:val="00027AD3"/>
    <w:rsid w:val="00031FEE"/>
    <w:rsid w:val="000341E6"/>
    <w:rsid w:val="000404C7"/>
    <w:rsid w:val="00042A91"/>
    <w:rsid w:val="000560F9"/>
    <w:rsid w:val="00056217"/>
    <w:rsid w:val="00060A44"/>
    <w:rsid w:val="00070DFE"/>
    <w:rsid w:val="0007271A"/>
    <w:rsid w:val="000747DF"/>
    <w:rsid w:val="00076AA1"/>
    <w:rsid w:val="0008188D"/>
    <w:rsid w:val="0008212E"/>
    <w:rsid w:val="00084D7D"/>
    <w:rsid w:val="000936DB"/>
    <w:rsid w:val="00094235"/>
    <w:rsid w:val="00097997"/>
    <w:rsid w:val="000A4E26"/>
    <w:rsid w:val="000C2B91"/>
    <w:rsid w:val="000C35AC"/>
    <w:rsid w:val="000C70CC"/>
    <w:rsid w:val="000E3574"/>
    <w:rsid w:val="000E3598"/>
    <w:rsid w:val="000E4B36"/>
    <w:rsid w:val="000F7A97"/>
    <w:rsid w:val="00100686"/>
    <w:rsid w:val="0010488D"/>
    <w:rsid w:val="00133526"/>
    <w:rsid w:val="00136995"/>
    <w:rsid w:val="00141962"/>
    <w:rsid w:val="00143BD5"/>
    <w:rsid w:val="00147764"/>
    <w:rsid w:val="00155DCE"/>
    <w:rsid w:val="0016020D"/>
    <w:rsid w:val="00160919"/>
    <w:rsid w:val="0017058E"/>
    <w:rsid w:val="00180A5C"/>
    <w:rsid w:val="00190203"/>
    <w:rsid w:val="00192A6A"/>
    <w:rsid w:val="00193110"/>
    <w:rsid w:val="00193233"/>
    <w:rsid w:val="00197558"/>
    <w:rsid w:val="001979A8"/>
    <w:rsid w:val="001A0CC7"/>
    <w:rsid w:val="001A11CA"/>
    <w:rsid w:val="001A275D"/>
    <w:rsid w:val="001A6507"/>
    <w:rsid w:val="001B0B09"/>
    <w:rsid w:val="001B36E5"/>
    <w:rsid w:val="001C0262"/>
    <w:rsid w:val="001C304A"/>
    <w:rsid w:val="001C5A41"/>
    <w:rsid w:val="001C6D52"/>
    <w:rsid w:val="001D7C1B"/>
    <w:rsid w:val="001E1689"/>
    <w:rsid w:val="001E2A21"/>
    <w:rsid w:val="001E4169"/>
    <w:rsid w:val="001F06DF"/>
    <w:rsid w:val="001F328E"/>
    <w:rsid w:val="001F37C6"/>
    <w:rsid w:val="001F3FCD"/>
    <w:rsid w:val="00200617"/>
    <w:rsid w:val="002020CE"/>
    <w:rsid w:val="002033F1"/>
    <w:rsid w:val="00215B44"/>
    <w:rsid w:val="00232344"/>
    <w:rsid w:val="002324E1"/>
    <w:rsid w:val="00233474"/>
    <w:rsid w:val="00235729"/>
    <w:rsid w:val="002420DF"/>
    <w:rsid w:val="002431BB"/>
    <w:rsid w:val="00251969"/>
    <w:rsid w:val="00256B82"/>
    <w:rsid w:val="00262332"/>
    <w:rsid w:val="00274196"/>
    <w:rsid w:val="002744B4"/>
    <w:rsid w:val="002816AB"/>
    <w:rsid w:val="0028330D"/>
    <w:rsid w:val="0028421A"/>
    <w:rsid w:val="0028573E"/>
    <w:rsid w:val="00286681"/>
    <w:rsid w:val="00286A67"/>
    <w:rsid w:val="00286E74"/>
    <w:rsid w:val="002A1145"/>
    <w:rsid w:val="002A13DD"/>
    <w:rsid w:val="002A5EC0"/>
    <w:rsid w:val="002B27CE"/>
    <w:rsid w:val="002B3003"/>
    <w:rsid w:val="002B7980"/>
    <w:rsid w:val="002C2D4C"/>
    <w:rsid w:val="002C43F7"/>
    <w:rsid w:val="002C696F"/>
    <w:rsid w:val="002D2C43"/>
    <w:rsid w:val="002D3DE3"/>
    <w:rsid w:val="002E6106"/>
    <w:rsid w:val="003020FA"/>
    <w:rsid w:val="00304973"/>
    <w:rsid w:val="00304B03"/>
    <w:rsid w:val="00304DD4"/>
    <w:rsid w:val="00305088"/>
    <w:rsid w:val="00311F9A"/>
    <w:rsid w:val="0032566B"/>
    <w:rsid w:val="00330EC1"/>
    <w:rsid w:val="0033166B"/>
    <w:rsid w:val="0033555A"/>
    <w:rsid w:val="00336B91"/>
    <w:rsid w:val="00347DD2"/>
    <w:rsid w:val="003510DA"/>
    <w:rsid w:val="003519C5"/>
    <w:rsid w:val="0035269D"/>
    <w:rsid w:val="0036408F"/>
    <w:rsid w:val="00366450"/>
    <w:rsid w:val="003712BF"/>
    <w:rsid w:val="00373BA8"/>
    <w:rsid w:val="00375045"/>
    <w:rsid w:val="00376FB7"/>
    <w:rsid w:val="00381DD9"/>
    <w:rsid w:val="0038391C"/>
    <w:rsid w:val="00384A3B"/>
    <w:rsid w:val="00387C1E"/>
    <w:rsid w:val="00387C48"/>
    <w:rsid w:val="003915EA"/>
    <w:rsid w:val="003931A7"/>
    <w:rsid w:val="00393473"/>
    <w:rsid w:val="0039416B"/>
    <w:rsid w:val="00395CA1"/>
    <w:rsid w:val="003A0A62"/>
    <w:rsid w:val="003A3A5C"/>
    <w:rsid w:val="003A6B1D"/>
    <w:rsid w:val="003B10C7"/>
    <w:rsid w:val="003B4D50"/>
    <w:rsid w:val="003C6E3F"/>
    <w:rsid w:val="003C7374"/>
    <w:rsid w:val="003D02D6"/>
    <w:rsid w:val="003D3C80"/>
    <w:rsid w:val="003E3ABC"/>
    <w:rsid w:val="003F5DAA"/>
    <w:rsid w:val="003F709E"/>
    <w:rsid w:val="004060A5"/>
    <w:rsid w:val="0041068A"/>
    <w:rsid w:val="004141D8"/>
    <w:rsid w:val="00414E91"/>
    <w:rsid w:val="00416832"/>
    <w:rsid w:val="004220EC"/>
    <w:rsid w:val="00423DE9"/>
    <w:rsid w:val="004265D6"/>
    <w:rsid w:val="00433B15"/>
    <w:rsid w:val="004365DC"/>
    <w:rsid w:val="004435AA"/>
    <w:rsid w:val="0044546A"/>
    <w:rsid w:val="0044746E"/>
    <w:rsid w:val="0045191F"/>
    <w:rsid w:val="004546C1"/>
    <w:rsid w:val="00455BE9"/>
    <w:rsid w:val="00456A65"/>
    <w:rsid w:val="00461FFF"/>
    <w:rsid w:val="00462D22"/>
    <w:rsid w:val="00464B78"/>
    <w:rsid w:val="00471A8E"/>
    <w:rsid w:val="00473D10"/>
    <w:rsid w:val="00477462"/>
    <w:rsid w:val="00493C73"/>
    <w:rsid w:val="0049546C"/>
    <w:rsid w:val="00495F41"/>
    <w:rsid w:val="004A36DB"/>
    <w:rsid w:val="004A7C18"/>
    <w:rsid w:val="004B6260"/>
    <w:rsid w:val="004C410F"/>
    <w:rsid w:val="004C7496"/>
    <w:rsid w:val="004D7C39"/>
    <w:rsid w:val="004E699D"/>
    <w:rsid w:val="004E793E"/>
    <w:rsid w:val="004F0B98"/>
    <w:rsid w:val="004F234C"/>
    <w:rsid w:val="004F2AE4"/>
    <w:rsid w:val="00507424"/>
    <w:rsid w:val="0051067C"/>
    <w:rsid w:val="0051189B"/>
    <w:rsid w:val="00511B69"/>
    <w:rsid w:val="00514F0D"/>
    <w:rsid w:val="0052019F"/>
    <w:rsid w:val="005201B0"/>
    <w:rsid w:val="005331E8"/>
    <w:rsid w:val="00535393"/>
    <w:rsid w:val="005428AF"/>
    <w:rsid w:val="00547E0C"/>
    <w:rsid w:val="00552D83"/>
    <w:rsid w:val="0055320E"/>
    <w:rsid w:val="005535D0"/>
    <w:rsid w:val="00560F8C"/>
    <w:rsid w:val="00563098"/>
    <w:rsid w:val="0056400B"/>
    <w:rsid w:val="0057294F"/>
    <w:rsid w:val="0057637A"/>
    <w:rsid w:val="00586CED"/>
    <w:rsid w:val="00590417"/>
    <w:rsid w:val="00597376"/>
    <w:rsid w:val="005974FF"/>
    <w:rsid w:val="005A289F"/>
    <w:rsid w:val="005B3B7A"/>
    <w:rsid w:val="005C0F08"/>
    <w:rsid w:val="005C3C5C"/>
    <w:rsid w:val="005C6586"/>
    <w:rsid w:val="005C7176"/>
    <w:rsid w:val="005D7FF0"/>
    <w:rsid w:val="005E5A75"/>
    <w:rsid w:val="005E681A"/>
    <w:rsid w:val="005F0BA5"/>
    <w:rsid w:val="005F10A3"/>
    <w:rsid w:val="005F32D2"/>
    <w:rsid w:val="005F75AE"/>
    <w:rsid w:val="00601CAF"/>
    <w:rsid w:val="00604ABC"/>
    <w:rsid w:val="00607C89"/>
    <w:rsid w:val="00611BD5"/>
    <w:rsid w:val="00620196"/>
    <w:rsid w:val="00632826"/>
    <w:rsid w:val="00633651"/>
    <w:rsid w:val="00636352"/>
    <w:rsid w:val="006416C5"/>
    <w:rsid w:val="00644B58"/>
    <w:rsid w:val="00644DF3"/>
    <w:rsid w:val="00656CFB"/>
    <w:rsid w:val="00660BEE"/>
    <w:rsid w:val="0066114D"/>
    <w:rsid w:val="006617C4"/>
    <w:rsid w:val="00662E5C"/>
    <w:rsid w:val="00663208"/>
    <w:rsid w:val="0066526B"/>
    <w:rsid w:val="006659A1"/>
    <w:rsid w:val="006749B3"/>
    <w:rsid w:val="0067517E"/>
    <w:rsid w:val="00676907"/>
    <w:rsid w:val="00677D0E"/>
    <w:rsid w:val="006815C9"/>
    <w:rsid w:val="00683293"/>
    <w:rsid w:val="00684349"/>
    <w:rsid w:val="00684A8E"/>
    <w:rsid w:val="00686911"/>
    <w:rsid w:val="00695F35"/>
    <w:rsid w:val="006B12C1"/>
    <w:rsid w:val="006B15A1"/>
    <w:rsid w:val="006C7075"/>
    <w:rsid w:val="006D3AED"/>
    <w:rsid w:val="006E12C5"/>
    <w:rsid w:val="006E1474"/>
    <w:rsid w:val="006E3F86"/>
    <w:rsid w:val="006E7D8F"/>
    <w:rsid w:val="006F7B60"/>
    <w:rsid w:val="00704318"/>
    <w:rsid w:val="0070578C"/>
    <w:rsid w:val="00707204"/>
    <w:rsid w:val="007146BA"/>
    <w:rsid w:val="007203D0"/>
    <w:rsid w:val="007204C5"/>
    <w:rsid w:val="007220BE"/>
    <w:rsid w:val="00733D51"/>
    <w:rsid w:val="00742B96"/>
    <w:rsid w:val="00746D4C"/>
    <w:rsid w:val="00752763"/>
    <w:rsid w:val="007529F2"/>
    <w:rsid w:val="00753B33"/>
    <w:rsid w:val="007718A0"/>
    <w:rsid w:val="0077211B"/>
    <w:rsid w:val="00774789"/>
    <w:rsid w:val="0078287C"/>
    <w:rsid w:val="00786A84"/>
    <w:rsid w:val="0079049A"/>
    <w:rsid w:val="00791041"/>
    <w:rsid w:val="0079381B"/>
    <w:rsid w:val="007A156D"/>
    <w:rsid w:val="007A160C"/>
    <w:rsid w:val="007A2759"/>
    <w:rsid w:val="007A2B16"/>
    <w:rsid w:val="007A59C1"/>
    <w:rsid w:val="007C18A2"/>
    <w:rsid w:val="007C629F"/>
    <w:rsid w:val="007C78E2"/>
    <w:rsid w:val="007D6F87"/>
    <w:rsid w:val="007E034B"/>
    <w:rsid w:val="007E35C6"/>
    <w:rsid w:val="007E3B77"/>
    <w:rsid w:val="007E5A66"/>
    <w:rsid w:val="007F29D9"/>
    <w:rsid w:val="007F44A1"/>
    <w:rsid w:val="00803026"/>
    <w:rsid w:val="00806E1E"/>
    <w:rsid w:val="00810959"/>
    <w:rsid w:val="0081178D"/>
    <w:rsid w:val="00816294"/>
    <w:rsid w:val="00820E3C"/>
    <w:rsid w:val="00821769"/>
    <w:rsid w:val="00823116"/>
    <w:rsid w:val="00825489"/>
    <w:rsid w:val="0082606C"/>
    <w:rsid w:val="008444D8"/>
    <w:rsid w:val="008550B3"/>
    <w:rsid w:val="00856132"/>
    <w:rsid w:val="00857C0C"/>
    <w:rsid w:val="008606DB"/>
    <w:rsid w:val="00867D62"/>
    <w:rsid w:val="008703E2"/>
    <w:rsid w:val="0088105D"/>
    <w:rsid w:val="008815DA"/>
    <w:rsid w:val="00884811"/>
    <w:rsid w:val="00891DD1"/>
    <w:rsid w:val="00895A3D"/>
    <w:rsid w:val="008A0835"/>
    <w:rsid w:val="008B2A41"/>
    <w:rsid w:val="008B352A"/>
    <w:rsid w:val="008B505B"/>
    <w:rsid w:val="008B712D"/>
    <w:rsid w:val="008C0510"/>
    <w:rsid w:val="008C1FEF"/>
    <w:rsid w:val="008C2DA5"/>
    <w:rsid w:val="008C4AEB"/>
    <w:rsid w:val="008C5B82"/>
    <w:rsid w:val="008D19BF"/>
    <w:rsid w:val="008D677D"/>
    <w:rsid w:val="008E289A"/>
    <w:rsid w:val="0090778E"/>
    <w:rsid w:val="0090796E"/>
    <w:rsid w:val="0091316C"/>
    <w:rsid w:val="0091543E"/>
    <w:rsid w:val="00917C74"/>
    <w:rsid w:val="00923A38"/>
    <w:rsid w:val="00924D26"/>
    <w:rsid w:val="0093043F"/>
    <w:rsid w:val="00930449"/>
    <w:rsid w:val="00930F08"/>
    <w:rsid w:val="00930FF9"/>
    <w:rsid w:val="009311A4"/>
    <w:rsid w:val="009343E4"/>
    <w:rsid w:val="0094560F"/>
    <w:rsid w:val="009473AD"/>
    <w:rsid w:val="00953CDE"/>
    <w:rsid w:val="0095417E"/>
    <w:rsid w:val="00955C34"/>
    <w:rsid w:val="00962EFC"/>
    <w:rsid w:val="00965E84"/>
    <w:rsid w:val="00974911"/>
    <w:rsid w:val="00975C1A"/>
    <w:rsid w:val="00975EBF"/>
    <w:rsid w:val="00976F2F"/>
    <w:rsid w:val="009852F4"/>
    <w:rsid w:val="0099614E"/>
    <w:rsid w:val="0099647D"/>
    <w:rsid w:val="009A02FA"/>
    <w:rsid w:val="009A472B"/>
    <w:rsid w:val="009A5D91"/>
    <w:rsid w:val="009A7753"/>
    <w:rsid w:val="009B0223"/>
    <w:rsid w:val="009B069E"/>
    <w:rsid w:val="009B0D6D"/>
    <w:rsid w:val="009B0D7F"/>
    <w:rsid w:val="009B2794"/>
    <w:rsid w:val="009B57D8"/>
    <w:rsid w:val="009D1B4D"/>
    <w:rsid w:val="009D7A7F"/>
    <w:rsid w:val="009E28A5"/>
    <w:rsid w:val="009E5F89"/>
    <w:rsid w:val="009F125F"/>
    <w:rsid w:val="009F3B29"/>
    <w:rsid w:val="00A00A30"/>
    <w:rsid w:val="00A04BB3"/>
    <w:rsid w:val="00A068DC"/>
    <w:rsid w:val="00A06F5C"/>
    <w:rsid w:val="00A107AE"/>
    <w:rsid w:val="00A12811"/>
    <w:rsid w:val="00A132EB"/>
    <w:rsid w:val="00A13418"/>
    <w:rsid w:val="00A13E67"/>
    <w:rsid w:val="00A16440"/>
    <w:rsid w:val="00A175BB"/>
    <w:rsid w:val="00A2332D"/>
    <w:rsid w:val="00A242D6"/>
    <w:rsid w:val="00A2440A"/>
    <w:rsid w:val="00A25397"/>
    <w:rsid w:val="00A270F1"/>
    <w:rsid w:val="00A402E2"/>
    <w:rsid w:val="00A42C8D"/>
    <w:rsid w:val="00A46BD1"/>
    <w:rsid w:val="00A50614"/>
    <w:rsid w:val="00A52035"/>
    <w:rsid w:val="00A53072"/>
    <w:rsid w:val="00A65189"/>
    <w:rsid w:val="00A67DB7"/>
    <w:rsid w:val="00A7632D"/>
    <w:rsid w:val="00A8036D"/>
    <w:rsid w:val="00A86CDB"/>
    <w:rsid w:val="00A9062C"/>
    <w:rsid w:val="00A922E5"/>
    <w:rsid w:val="00AA1EA7"/>
    <w:rsid w:val="00AA4324"/>
    <w:rsid w:val="00AA4C07"/>
    <w:rsid w:val="00AA600E"/>
    <w:rsid w:val="00AA68C7"/>
    <w:rsid w:val="00AB3095"/>
    <w:rsid w:val="00AB6169"/>
    <w:rsid w:val="00AC7369"/>
    <w:rsid w:val="00AC73C7"/>
    <w:rsid w:val="00AC77C7"/>
    <w:rsid w:val="00AD06E2"/>
    <w:rsid w:val="00AD780D"/>
    <w:rsid w:val="00AE0354"/>
    <w:rsid w:val="00AE5F81"/>
    <w:rsid w:val="00AE7909"/>
    <w:rsid w:val="00AF1027"/>
    <w:rsid w:val="00AF45AE"/>
    <w:rsid w:val="00AF45D7"/>
    <w:rsid w:val="00AF7651"/>
    <w:rsid w:val="00B00ADA"/>
    <w:rsid w:val="00B04291"/>
    <w:rsid w:val="00B05BC6"/>
    <w:rsid w:val="00B17670"/>
    <w:rsid w:val="00B176BA"/>
    <w:rsid w:val="00B21C07"/>
    <w:rsid w:val="00B24CE7"/>
    <w:rsid w:val="00B30B56"/>
    <w:rsid w:val="00B32508"/>
    <w:rsid w:val="00B32A06"/>
    <w:rsid w:val="00B37A70"/>
    <w:rsid w:val="00B41BEE"/>
    <w:rsid w:val="00B45F2E"/>
    <w:rsid w:val="00B521CF"/>
    <w:rsid w:val="00B534A5"/>
    <w:rsid w:val="00B61D52"/>
    <w:rsid w:val="00B62643"/>
    <w:rsid w:val="00B73718"/>
    <w:rsid w:val="00B7659A"/>
    <w:rsid w:val="00B81CC5"/>
    <w:rsid w:val="00B85E57"/>
    <w:rsid w:val="00B90645"/>
    <w:rsid w:val="00B97354"/>
    <w:rsid w:val="00BB0451"/>
    <w:rsid w:val="00BB4746"/>
    <w:rsid w:val="00BC43D8"/>
    <w:rsid w:val="00BC598B"/>
    <w:rsid w:val="00BD2ABB"/>
    <w:rsid w:val="00BD37B9"/>
    <w:rsid w:val="00BD66D0"/>
    <w:rsid w:val="00BD769D"/>
    <w:rsid w:val="00BE09AA"/>
    <w:rsid w:val="00BE2142"/>
    <w:rsid w:val="00BE411C"/>
    <w:rsid w:val="00BF488D"/>
    <w:rsid w:val="00BF6E82"/>
    <w:rsid w:val="00BF7E0B"/>
    <w:rsid w:val="00C01C10"/>
    <w:rsid w:val="00C0429A"/>
    <w:rsid w:val="00C12680"/>
    <w:rsid w:val="00C153EC"/>
    <w:rsid w:val="00C156C4"/>
    <w:rsid w:val="00C15FCA"/>
    <w:rsid w:val="00C21910"/>
    <w:rsid w:val="00C22220"/>
    <w:rsid w:val="00C23788"/>
    <w:rsid w:val="00C436D8"/>
    <w:rsid w:val="00C441B3"/>
    <w:rsid w:val="00C46C41"/>
    <w:rsid w:val="00C51160"/>
    <w:rsid w:val="00C521AF"/>
    <w:rsid w:val="00C552DA"/>
    <w:rsid w:val="00C6569D"/>
    <w:rsid w:val="00C65872"/>
    <w:rsid w:val="00C66D38"/>
    <w:rsid w:val="00C73C16"/>
    <w:rsid w:val="00C758FF"/>
    <w:rsid w:val="00C809CC"/>
    <w:rsid w:val="00C84659"/>
    <w:rsid w:val="00C92BE5"/>
    <w:rsid w:val="00C955C5"/>
    <w:rsid w:val="00CA008F"/>
    <w:rsid w:val="00CA12FF"/>
    <w:rsid w:val="00CB4260"/>
    <w:rsid w:val="00CB4891"/>
    <w:rsid w:val="00CC2B0C"/>
    <w:rsid w:val="00CC31B9"/>
    <w:rsid w:val="00CD2FC9"/>
    <w:rsid w:val="00CD3FD1"/>
    <w:rsid w:val="00CE016B"/>
    <w:rsid w:val="00CE33A4"/>
    <w:rsid w:val="00CE4A42"/>
    <w:rsid w:val="00CE5ACF"/>
    <w:rsid w:val="00CF01D2"/>
    <w:rsid w:val="00CF0329"/>
    <w:rsid w:val="00CF1D25"/>
    <w:rsid w:val="00CF3F21"/>
    <w:rsid w:val="00CF6B79"/>
    <w:rsid w:val="00D00F4A"/>
    <w:rsid w:val="00D05D43"/>
    <w:rsid w:val="00D05F36"/>
    <w:rsid w:val="00D0751A"/>
    <w:rsid w:val="00D21C78"/>
    <w:rsid w:val="00D26BEC"/>
    <w:rsid w:val="00D334F1"/>
    <w:rsid w:val="00D37772"/>
    <w:rsid w:val="00D55AEF"/>
    <w:rsid w:val="00D64D60"/>
    <w:rsid w:val="00D65E6E"/>
    <w:rsid w:val="00D74376"/>
    <w:rsid w:val="00D81A65"/>
    <w:rsid w:val="00D84349"/>
    <w:rsid w:val="00D86428"/>
    <w:rsid w:val="00D86D75"/>
    <w:rsid w:val="00D94376"/>
    <w:rsid w:val="00D95E86"/>
    <w:rsid w:val="00DC185A"/>
    <w:rsid w:val="00DC58E5"/>
    <w:rsid w:val="00DD08CE"/>
    <w:rsid w:val="00DD409C"/>
    <w:rsid w:val="00DE2CCF"/>
    <w:rsid w:val="00DE4775"/>
    <w:rsid w:val="00DE4F90"/>
    <w:rsid w:val="00E00027"/>
    <w:rsid w:val="00E021D2"/>
    <w:rsid w:val="00E028DA"/>
    <w:rsid w:val="00E0458B"/>
    <w:rsid w:val="00E11E97"/>
    <w:rsid w:val="00E12A47"/>
    <w:rsid w:val="00E12FCD"/>
    <w:rsid w:val="00E14251"/>
    <w:rsid w:val="00E15355"/>
    <w:rsid w:val="00E21081"/>
    <w:rsid w:val="00E346A0"/>
    <w:rsid w:val="00E44C18"/>
    <w:rsid w:val="00E56361"/>
    <w:rsid w:val="00E575D3"/>
    <w:rsid w:val="00E602B8"/>
    <w:rsid w:val="00E6268A"/>
    <w:rsid w:val="00E65F77"/>
    <w:rsid w:val="00E66939"/>
    <w:rsid w:val="00E71822"/>
    <w:rsid w:val="00E85483"/>
    <w:rsid w:val="00E901BF"/>
    <w:rsid w:val="00E939DD"/>
    <w:rsid w:val="00E94552"/>
    <w:rsid w:val="00E95B62"/>
    <w:rsid w:val="00EA01F3"/>
    <w:rsid w:val="00ED0734"/>
    <w:rsid w:val="00ED0A5F"/>
    <w:rsid w:val="00EE19E4"/>
    <w:rsid w:val="00EF2EFE"/>
    <w:rsid w:val="00EF3FC8"/>
    <w:rsid w:val="00EF6603"/>
    <w:rsid w:val="00EF7F56"/>
    <w:rsid w:val="00F0394F"/>
    <w:rsid w:val="00F04E29"/>
    <w:rsid w:val="00F1726F"/>
    <w:rsid w:val="00F37DF3"/>
    <w:rsid w:val="00F41FA5"/>
    <w:rsid w:val="00F55F42"/>
    <w:rsid w:val="00F64DFD"/>
    <w:rsid w:val="00F64E1B"/>
    <w:rsid w:val="00F660CF"/>
    <w:rsid w:val="00F710D8"/>
    <w:rsid w:val="00F8396E"/>
    <w:rsid w:val="00F83A31"/>
    <w:rsid w:val="00F902A6"/>
    <w:rsid w:val="00F90728"/>
    <w:rsid w:val="00FA39C2"/>
    <w:rsid w:val="00FA7F3B"/>
    <w:rsid w:val="00FB5BAC"/>
    <w:rsid w:val="00FC1DE5"/>
    <w:rsid w:val="00FC6770"/>
    <w:rsid w:val="00FD026C"/>
    <w:rsid w:val="00FD336F"/>
    <w:rsid w:val="00FD37E3"/>
    <w:rsid w:val="00FD5EBC"/>
    <w:rsid w:val="00FE5EFB"/>
    <w:rsid w:val="00FF08FB"/>
    <w:rsid w:val="00FF0F66"/>
    <w:rsid w:val="00FF1CBF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3F045A"/>
  <w15:chartTrackingRefBased/>
  <w15:docId w15:val="{EF0175A6-9D78-4548-8168-D14DE5FF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BE7"/>
  </w:style>
  <w:style w:type="paragraph" w:styleId="a6">
    <w:name w:val="footer"/>
    <w:basedOn w:val="a"/>
    <w:link w:val="a7"/>
    <w:uiPriority w:val="99"/>
    <w:unhideWhenUsed/>
    <w:rsid w:val="00004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BE7"/>
  </w:style>
  <w:style w:type="character" w:styleId="a8">
    <w:name w:val="Strong"/>
    <w:basedOn w:val="a0"/>
    <w:uiPriority w:val="22"/>
    <w:qFormat/>
    <w:rsid w:val="00E57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菜々子</dc:creator>
  <cp:keywords/>
  <dc:description/>
  <cp:lastModifiedBy>野口 菜々子</cp:lastModifiedBy>
  <cp:revision>33</cp:revision>
  <cp:lastPrinted>2025-12-11T23:32:00Z</cp:lastPrinted>
  <dcterms:created xsi:type="dcterms:W3CDTF">2025-10-28T08:36:00Z</dcterms:created>
  <dcterms:modified xsi:type="dcterms:W3CDTF">2025-12-11T23:32:00Z</dcterms:modified>
</cp:coreProperties>
</file>